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Allied Health Progress Report Template</w:t>
      </w:r>
    </w:p>
    <w:p>
      <w:r>
        <w:t>A reporting structure for an appropriately qualified practitioner to complete using their own assessment and records. It contains no test instrument, diagnosis, clinical scoring or predetermined recommendation.</w:t>
      </w:r>
    </w:p>
    <w:p>
      <w:pPr>
        <w:pStyle w:val="Heading1"/>
      </w:pPr>
      <w:r>
        <w:t>Context evidence and progress</w:t>
      </w:r>
    </w:p>
    <w:p>
      <w:r>
        <w:rPr>
          <w:b/>
        </w:rPr>
        <w:t xml:space="preserve">Practitioner and report  </w:t>
      </w:r>
      <w:r>
        <w:t>[Name, profession, credentials, contact, date and reporting period]</w:t>
      </w:r>
    </w:p>
    <w:p/>
    <w:p>
      <w:r>
        <w:rPr>
          <w:b/>
        </w:rPr>
        <w:t xml:space="preserve">Person and purpose  </w:t>
      </w:r>
      <w:r>
        <w:t>[Minimum necessary identifier; intended recipient and purpose; sharing basis]</w:t>
      </w:r>
    </w:p>
    <w:p/>
    <w:p>
      <w:r>
        <w:rPr>
          <w:b/>
        </w:rPr>
        <w:t xml:space="preserve">Goals and starting point  </w:t>
      </w:r>
      <w:r>
        <w:t>[Person priorities and relevant baseline function]</w:t>
      </w:r>
    </w:p>
    <w:p/>
    <w:p>
      <w:r>
        <w:rPr>
          <w:b/>
        </w:rPr>
        <w:t xml:space="preserve">Assessment evidence  </w:t>
      </w:r>
      <w:r>
        <w:t>[Methods, dates, findings and limitations; use licensed instruments appropriately]</w:t>
      </w:r>
    </w:p>
    <w:p/>
    <w:p>
      <w:r>
        <w:rPr>
          <w:b/>
        </w:rPr>
        <w:t xml:space="preserve">Intervention delivered  </w:t>
      </w:r>
      <w:r>
        <w:t>[Actual service, frequency, duration and attendance]</w:t>
      </w:r>
    </w:p>
    <w:p/>
    <w:p>
      <w:r>
        <w:rPr>
          <w:b/>
        </w:rPr>
        <w:t xml:space="preserve">Progress  </w:t>
      </w:r>
      <w:r>
        <w:t>[Specific change supported by observations or measures; person feedback]</w:t>
      </w:r>
    </w:p>
    <w:p/>
    <w:p>
      <w:r>
        <w:rPr>
          <w:b/>
        </w:rPr>
        <w:t xml:space="preserve">Barriers and risks  </w:t>
      </w:r>
      <w:r>
        <w:t>[What affected progress; action within professional scope]</w:t>
      </w:r>
    </w:p>
    <w:p/>
    <w:p>
      <w:r>
        <w:br w:type="page"/>
      </w:r>
    </w:p>
    <w:p>
      <w:pPr>
        <w:pStyle w:val="Heading1"/>
      </w:pPr>
      <w:r>
        <w:t>Recommendations and communication</w:t>
      </w:r>
    </w:p>
    <w:p>
      <w:r>
        <w:rPr>
          <w:b/>
        </w:rPr>
        <w:t xml:space="preserve">Clinical reasoning  </w:t>
      </w:r>
      <w:r>
        <w:t>[Explain why each recommendation follows from the evidence]</w:t>
      </w:r>
    </w:p>
    <w:p/>
    <w:p>
      <w:r>
        <w:rPr>
          <w:b/>
        </w:rPr>
        <w:t xml:space="preserve">Proposed support  </w:t>
      </w:r>
      <w:r>
        <w:t>[Type, frequency and duration; rationale, expected outcome and review point]</w:t>
      </w:r>
    </w:p>
    <w:p/>
    <w:p>
      <w:r>
        <w:rPr>
          <w:b/>
        </w:rPr>
        <w:t xml:space="preserve">Alternatives  </w:t>
      </w:r>
      <w:r>
        <w:t>[Other options considered; person preference; mainstream options where relevant]</w:t>
      </w:r>
    </w:p>
    <w:p/>
    <w:p>
      <w:r>
        <w:rPr>
          <w:b/>
        </w:rPr>
        <w:t xml:space="preserve">Consequences and uncertainty  </w:t>
      </w:r>
      <w:r>
        <w:t>[Material risks, limitations and what further information is needed]</w:t>
      </w:r>
    </w:p>
    <w:p/>
    <w:p>
      <w:r>
        <w:rPr>
          <w:b/>
        </w:rPr>
        <w:t xml:space="preserve">Funding context  </w:t>
      </w:r>
      <w:r>
        <w:t>[Adapt to the recipient and scheme; do not assert guaranteed eligibility or payment]</w:t>
      </w:r>
    </w:p>
    <w:p/>
    <w:p>
      <w:r>
        <w:rPr>
          <w:b/>
        </w:rPr>
        <w:t xml:space="preserve">Person involvement  </w:t>
      </w:r>
      <w:r>
        <w:t>[Discussion, accessible copy, corrections and sharing consent]</w:t>
      </w:r>
    </w:p>
    <w:p/>
    <w:p>
      <w:r>
        <w:rPr>
          <w:b/>
        </w:rPr>
        <w:t xml:space="preserve">Practitioner sign-off  </w:t>
      </w:r>
      <w:r>
        <w:t>[Name, role, date and signature]</w:t>
      </w:r>
    </w:p>
    <w:p/>
    <w:p>
      <w:r>
        <w:rPr>
          <w:b/>
        </w:rPr>
        <w:t xml:space="preserve">Follow-up  </w:t>
      </w:r>
      <w:r>
        <w:t>[Recipient, secure delivery, receipt and next review]</w:t>
      </w:r>
    </w:p>
    <w:p/>
    <w:p>
      <w:r>
        <w:t>Use the specific NDIA, Medicare, DVA, insurer or receiving-service requirements that apply. This is a report scaffold, not a universal referral, functional capacity assessment or discharge protocol. Assessment, diagnosis and recommendations remain the qualified practitioner's responsibility. Do not send unnecessary raw clinical notes.</w:t>
      </w:r>
    </w:p>
    <w:p>
      <w:r>
        <w:t>Sources: https://www.ndis.gov.au/providers/working-provider/reporting-and-recording-keeping/guide-report-writing | https://www.servicesaustralia.gov.au/refer-or-request-medicare-services?context=20 | https://www.oaic.gov.au/privacy/privacy-guidance-for-organisations-and-government-agencies/health-service-providers/guide-to-health-privacy/chapter-3-using-or-disclosing-health-information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 xml:space="preserve">Carevo template | Reviewed 9 September 2026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Allied Health Progress Report Template</dc:title>
  <dc:subject/>
  <dc:creator>Carevo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