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color w:val="1a5276"/>
          <w:sz w:val="36"/>
          <w:szCs w:val="36"/>
        </w:rPr>
        <w:t xml:space="preserve">PRIVACY POLICY</w:t>
      </w:r>
    </w:p>
    <w:p>
      <w:pPr>
        <w:spacing w:after="220"/>
      </w:pPr>
      <w:r>
        <w:rPr>
          <w:b w:val="false"/>
          <w:bCs w:val="false"/>
          <w:i/>
          <w:iCs/>
          <w:sz w:val="20"/>
          <w:szCs w:val="20"/>
        </w:rPr>
        <w:t xml:space="preserve">For an independent support worker or sole trader delivering NDIS or aged care supports. Replace every bracketed field with your own details, delete the italic instructions before you publish, and give a copy to anyone who asks how you handle their information.</w:t>
      </w:r>
    </w:p>
    <w:p>
      <w:pPr>
        <w:pStyle w:val="Heading2"/>
        <w:spacing w:after="140" w:before="320"/>
      </w:pPr>
      <w:r>
        <w:rPr>
          <w:b/>
          <w:bCs/>
          <w:color w:val="1a5276"/>
          <w:sz w:val="26"/>
          <w:szCs w:val="26"/>
        </w:rPr>
        <w:t xml:space="preserve">Business details</w:t>
      </w:r>
    </w:p>
    <w:p>
      <w:pPr>
        <w:spacing w:after="90"/>
      </w:pPr>
      <w:r>
        <w:rPr>
          <w:b/>
          <w:bCs/>
          <w:sz w:val="20"/>
          <w:szCs w:val="20"/>
        </w:rPr>
        <w:t xml:space="preserve">Business or trading name: </w:t>
      </w:r>
      <w:r>
        <w:rPr>
          <w:sz w:val="20"/>
          <w:szCs w:val="20"/>
        </w:rPr>
        <w:t xml:space="preserve">______________________</w:t>
      </w:r>
    </w:p>
    <w:p>
      <w:pPr>
        <w:spacing w:after="90"/>
      </w:pPr>
      <w:r>
        <w:rPr>
          <w:b/>
          <w:bCs/>
          <w:sz w:val="20"/>
          <w:szCs w:val="20"/>
        </w:rPr>
        <w:t xml:space="preserve">Your full name: </w:t>
      </w:r>
      <w:r>
        <w:rPr>
          <w:sz w:val="20"/>
          <w:szCs w:val="20"/>
        </w:rPr>
        <w:t xml:space="preserve">________________________________</w:t>
      </w:r>
    </w:p>
    <w:p>
      <w:pPr>
        <w:spacing w:after="90"/>
      </w:pPr>
      <w:r>
        <w:rPr>
          <w:b/>
          <w:bCs/>
          <w:sz w:val="20"/>
          <w:szCs w:val="20"/>
        </w:rPr>
        <w:t xml:space="preserve">ABN: </w:t>
      </w:r>
      <w:r>
        <w:rPr>
          <w:sz w:val="20"/>
          <w:szCs w:val="20"/>
        </w:rPr>
        <w:t xml:space="preserve">___________________________________________</w:t>
      </w:r>
    </w:p>
    <w:p>
      <w:pPr>
        <w:spacing w:after="90"/>
      </w:pPr>
      <w:r>
        <w:rPr>
          <w:b/>
          <w:bCs/>
          <w:sz w:val="20"/>
          <w:szCs w:val="20"/>
        </w:rPr>
        <w:t xml:space="preserve">NDIS provider registration number (if registered): </w:t>
      </w:r>
      <w:r>
        <w:rPr>
          <w:sz w:val="20"/>
          <w:szCs w:val="20"/>
        </w:rPr>
        <w:t xml:space="preserve">__________</w:t>
      </w:r>
    </w:p>
    <w:p>
      <w:pPr>
        <w:spacing w:after="90"/>
      </w:pPr>
      <w:r>
        <w:rPr>
          <w:b/>
          <w:bCs/>
          <w:sz w:val="20"/>
          <w:szCs w:val="20"/>
        </w:rPr>
        <w:t xml:space="preserve">Contact address for privacy enquiries: </w:t>
      </w:r>
      <w:r>
        <w:rPr>
          <w:sz w:val="20"/>
          <w:szCs w:val="20"/>
        </w:rPr>
        <w:t xml:space="preserve">__________</w:t>
      </w:r>
    </w:p>
    <w:p>
      <w:pPr>
        <w:spacing w:after="90"/>
      </w:pPr>
      <w:r>
        <w:rPr>
          <w:b/>
          <w:bCs/>
          <w:sz w:val="20"/>
          <w:szCs w:val="20"/>
        </w:rPr>
        <w:t xml:space="preserve">Phone: </w:t>
      </w:r>
      <w:r>
        <w:rPr>
          <w:sz w:val="20"/>
          <w:szCs w:val="20"/>
        </w:rPr>
        <w:t xml:space="preserve">_________________________________________</w:t>
      </w:r>
    </w:p>
    <w:p>
      <w:pPr>
        <w:spacing w:after="90"/>
      </w:pPr>
      <w:r>
        <w:rPr>
          <w:b/>
          <w:bCs/>
          <w:sz w:val="20"/>
          <w:szCs w:val="20"/>
        </w:rPr>
        <w:t xml:space="preserve">Email: </w:t>
      </w:r>
      <w:r>
        <w:rPr>
          <w:sz w:val="20"/>
          <w:szCs w:val="20"/>
        </w:rPr>
        <w:t xml:space="preserve">_________________________________________</w:t>
      </w:r>
    </w:p>
    <w:p>
      <w:pPr>
        <w:spacing w:after="90"/>
      </w:pPr>
      <w:r>
        <w:rPr>
          <w:b/>
          <w:bCs/>
          <w:sz w:val="20"/>
          <w:szCs w:val="20"/>
        </w:rPr>
        <w:t xml:space="preserve">Policy version: </w:t>
      </w:r>
      <w:r>
        <w:rPr>
          <w:sz w:val="20"/>
          <w:szCs w:val="20"/>
        </w:rPr>
        <w:t xml:space="preserve">________________________________</w:t>
      </w:r>
    </w:p>
    <w:p>
      <w:pPr>
        <w:spacing w:after="90"/>
      </w:pPr>
      <w:r>
        <w:rPr>
          <w:b/>
          <w:bCs/>
          <w:sz w:val="20"/>
          <w:szCs w:val="20"/>
        </w:rPr>
        <w:t xml:space="preserve">Date this version took effect: </w:t>
      </w:r>
      <w:r>
        <w:rPr>
          <w:sz w:val="20"/>
          <w:szCs w:val="20"/>
        </w:rPr>
        <w:t xml:space="preserve">_________________</w:t>
      </w:r>
    </w:p>
    <w:p>
      <w:pPr>
        <w:spacing w:after="90"/>
      </w:pPr>
      <w:r>
        <w:rPr>
          <w:b/>
          <w:bCs/>
          <w:sz w:val="20"/>
          <w:szCs w:val="20"/>
        </w:rPr>
        <w:t xml:space="preserve">Next review date: </w:t>
      </w:r>
      <w:r>
        <w:rPr>
          <w:sz w:val="20"/>
          <w:szCs w:val="20"/>
        </w:rPr>
        <w:t xml:space="preserve">______________________________</w:t>
      </w:r>
    </w:p>
    <w:p>
      <w:pPr>
        <w:pStyle w:val="Heading2"/>
        <w:spacing w:after="140" w:before="320"/>
      </w:pPr>
      <w:r>
        <w:rPr>
          <w:b/>
          <w:bCs/>
          <w:color w:val="1a5276"/>
          <w:sz w:val="26"/>
          <w:szCs w:val="26"/>
        </w:rPr>
        <w:t xml:space="preserve">Section 1: Who this policy covers and why it applies</w:t>
      </w:r>
    </w:p>
    <w:p>
      <w:pPr>
        <w:spacing w:after="120"/>
      </w:pPr>
      <w:r>
        <w:rPr>
          <w:b w:val="false"/>
          <w:bCs w:val="false"/>
          <w:i/>
          <w:iCs/>
          <w:sz w:val="20"/>
          <w:szCs w:val="20"/>
        </w:rPr>
        <w:t xml:space="preserve">Say plainly who you are and state that you are bound by the Privacy Act. Do not claim an exemption you have not checked.</w:t>
      </w:r>
    </w:p>
    <w:p>
      <w:pPr>
        <w:spacing w:after="120"/>
      </w:pPr>
      <w:r>
        <w:rPr>
          <w:b w:val="false"/>
          <w:bCs w:val="false"/>
          <w:i w:val="false"/>
          <w:iCs w:val="false"/>
          <w:sz w:val="20"/>
          <w:szCs w:val="20"/>
        </w:rPr>
        <w:t xml:space="preserve">[Business name] ("I", "me") is a sole trader providing [personal care / community participation / domestic assistance / other] supports to people with disability and older people in [suburbs or region].</w:t>
      </w:r>
    </w:p>
    <w:p>
      <w:pPr>
        <w:spacing w:after="120"/>
      </w:pPr>
      <w:r>
        <w:rPr>
          <w:b w:val="false"/>
          <w:bCs w:val="false"/>
          <w:i w:val="false"/>
          <w:iCs w:val="false"/>
          <w:sz w:val="20"/>
          <w:szCs w:val="20"/>
        </w:rPr>
        <w:t xml:space="preserve">Activities carried out in the course of providing care for a person with a disability are health services under the Privacy Act 1988 (Cth). Because I provide a health service and hold health information, I am covered by the Privacy Act and the 13 Australian Privacy Principles (APPs), regardless of my annual turnover. This policy explains how I handle personal information and health information.</w:t>
      </w:r>
    </w:p>
    <w:p>
      <w:pPr>
        <w:spacing w:after="120"/>
      </w:pPr>
      <w:r>
        <w:rPr>
          <w:b w:val="false"/>
          <w:bCs w:val="false"/>
          <w:i/>
          <w:iCs/>
          <w:sz w:val="20"/>
          <w:szCs w:val="20"/>
        </w:rPr>
        <w:t xml:space="preserve">If you are not sure whether your own work brings you in, read the OAIC page "What is a health service provider?" before you delete this paragraph.</w:t>
      </w:r>
    </w:p>
    <w:p>
      <w:pPr>
        <w:spacing w:after="120"/>
      </w:pPr>
      <w:r>
        <w:rPr>
          <w:b w:val="false"/>
          <w:bCs w:val="false"/>
          <w:i/>
          <w:iCs/>
          <w:sz w:val="20"/>
          <w:szCs w:val="20"/>
        </w:rPr>
        <w:t xml:space="preserve">I may also be covered by health privacy laws in my state or territory. Record which ones you have checked:</w:t>
      </w:r>
    </w:p>
    <w:p>
      <w:pPr>
        <w:spacing w:after="90"/>
      </w:pPr>
      <w:r>
        <w:rPr>
          <w:b/>
          <w:bCs/>
          <w:sz w:val="20"/>
          <w:szCs w:val="20"/>
        </w:rPr>
        <w:t xml:space="preserve">State or territory law checked: </w:t>
      </w:r>
      <w:r>
        <w:rPr>
          <w:sz w:val="20"/>
          <w:szCs w:val="20"/>
        </w:rPr>
        <w:t xml:space="preserve">________________</w:t>
      </w:r>
    </w:p>
    <w:p>
      <w:pPr>
        <w:spacing w:after="90"/>
      </w:pPr>
      <w:r>
        <w:rPr>
          <w:b/>
          <w:bCs/>
          <w:sz w:val="20"/>
          <w:szCs w:val="20"/>
        </w:rPr>
        <w:t xml:space="preserve">Date checked: </w:t>
      </w:r>
      <w:r>
        <w:rPr>
          <w:sz w:val="20"/>
          <w:szCs w:val="20"/>
        </w:rPr>
        <w:t xml:space="preserve">__________________________________</w:t>
      </w:r>
    </w:p>
    <w:p>
      <w:pPr>
        <w:pStyle w:val="Heading2"/>
        <w:spacing w:after="140" w:before="320"/>
      </w:pPr>
      <w:r>
        <w:rPr>
          <w:b/>
          <w:bCs/>
          <w:color w:val="1a5276"/>
          <w:sz w:val="26"/>
          <w:szCs w:val="26"/>
        </w:rPr>
        <w:t xml:space="preserve">Section 2: What information I collect and hold (APP 1.4a)</w:t>
      </w:r>
    </w:p>
    <w:p>
      <w:pPr>
        <w:spacing w:after="120"/>
      </w:pPr>
      <w:r>
        <w:rPr>
          <w:b w:val="false"/>
          <w:bCs w:val="false"/>
          <w:i/>
          <w:iCs/>
          <w:sz w:val="20"/>
          <w:szCs w:val="20"/>
        </w:rPr>
        <w:t xml:space="preserve">List only what you actually collect. Delete rows you do not need. Collecting less is the cheapest way to reduce your risk.</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dxa" w:w="3008"/>
          </w:tcPr>
          <w:p>
            <w:r>
              <w:rPr>
                <w:b/>
                <w:bCs/>
                <w:sz w:val="18"/>
                <w:szCs w:val="18"/>
              </w:rPr>
              <w:t xml:space="preserve">Category</w:t>
            </w:r>
          </w:p>
        </w:tc>
        <w:tc>
          <w:tcPr>
            <w:tcW w:type="dxa" w:w="3008"/>
          </w:tcPr>
          <w:p>
            <w:r>
              <w:rPr>
                <w:b/>
                <w:bCs/>
                <w:sz w:val="18"/>
                <w:szCs w:val="18"/>
              </w:rPr>
              <w:t xml:space="preserve">Examples</w:t>
            </w:r>
          </w:p>
        </w:tc>
        <w:tc>
          <w:tcPr>
            <w:tcW w:type="dxa" w:w="3008"/>
          </w:tcPr>
          <w:p>
            <w:r>
              <w:rPr>
                <w:b/>
                <w:bCs/>
                <w:sz w:val="18"/>
                <w:szCs w:val="18"/>
              </w:rPr>
              <w:t xml:space="preserve">Do I collect this? (Y/N)</w:t>
            </w:r>
          </w:p>
        </w:tc>
      </w:tr>
      <w:tr>
        <w:tc>
          <w:tcPr>
            <w:tcW w:type="dxa" w:w="3008"/>
          </w:tcPr>
          <w:p>
            <w:r>
              <w:rPr>
                <w:b w:val="false"/>
                <w:bCs w:val="false"/>
                <w:sz w:val="18"/>
                <w:szCs w:val="18"/>
              </w:rPr>
              <w:t xml:space="preserve">Identity and contact</w:t>
            </w:r>
          </w:p>
        </w:tc>
        <w:tc>
          <w:tcPr>
            <w:tcW w:type="dxa" w:w="3008"/>
          </w:tcPr>
          <w:p>
            <w:r>
              <w:rPr>
                <w:b w:val="false"/>
                <w:bCs w:val="false"/>
                <w:sz w:val="18"/>
                <w:szCs w:val="18"/>
              </w:rPr>
              <w:t xml:space="preserve">Name, preferred name, address, phone, email, date of birth</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Funding and plan</w:t>
            </w:r>
          </w:p>
        </w:tc>
        <w:tc>
          <w:tcPr>
            <w:tcW w:type="dxa" w:w="3008"/>
          </w:tcPr>
          <w:p>
            <w:r>
              <w:rPr>
                <w:b w:val="false"/>
                <w:bCs w:val="false"/>
                <w:sz w:val="18"/>
                <w:szCs w:val="18"/>
              </w:rPr>
              <w:t xml:space="preserve">NDIS number, plan management type, plan dates, funded support categories, plan manager contact</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Health information</w:t>
            </w:r>
          </w:p>
        </w:tc>
        <w:tc>
          <w:tcPr>
            <w:tcW w:type="dxa" w:w="3008"/>
          </w:tcPr>
          <w:p>
            <w:r>
              <w:rPr>
                <w:b w:val="false"/>
                <w:bCs w:val="false"/>
                <w:sz w:val="18"/>
                <w:szCs w:val="18"/>
              </w:rPr>
              <w:t xml:space="preserve">Diagnoses, medications, mobility and transfer needs, allergies, seizure or behaviour support plans, incident notes</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Support delivery</w:t>
            </w:r>
          </w:p>
        </w:tc>
        <w:tc>
          <w:tcPr>
            <w:tcW w:type="dxa" w:w="3008"/>
          </w:tcPr>
          <w:p>
            <w:r>
              <w:rPr>
                <w:b w:val="false"/>
                <w:bCs w:val="false"/>
                <w:sz w:val="18"/>
                <w:szCs w:val="18"/>
              </w:rPr>
              <w:t xml:space="preserve">Shift notes, progress notes, timesheets, goals, service agreement</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Emergency and representatives</w:t>
            </w:r>
          </w:p>
        </w:tc>
        <w:tc>
          <w:tcPr>
            <w:tcW w:type="dxa" w:w="3008"/>
          </w:tcPr>
          <w:p>
            <w:r>
              <w:rPr>
                <w:b w:val="false"/>
                <w:bCs w:val="false"/>
                <w:sz w:val="18"/>
                <w:szCs w:val="18"/>
              </w:rPr>
              <w:t xml:space="preserve">Next of kin, nominee or guardian, authority to act</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Billing</w:t>
            </w:r>
          </w:p>
        </w:tc>
        <w:tc>
          <w:tcPr>
            <w:tcW w:type="dxa" w:w="3008"/>
          </w:tcPr>
          <w:p>
            <w:r>
              <w:rPr>
                <w:b w:val="false"/>
                <w:bCs w:val="false"/>
                <w:sz w:val="18"/>
                <w:szCs w:val="18"/>
              </w:rPr>
              <w:t xml:space="preserve">Invoices, payment records, plan manager or NDIA claim references</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Household and access</w:t>
            </w:r>
          </w:p>
        </w:tc>
        <w:tc>
          <w:tcPr>
            <w:tcW w:type="dxa" w:w="3008"/>
          </w:tcPr>
          <w:p>
            <w:r>
              <w:rPr>
                <w:b w:val="false"/>
                <w:bCs w:val="false"/>
                <w:sz w:val="18"/>
                <w:szCs w:val="18"/>
              </w:rPr>
              <w:t xml:space="preserve">Keys, key-safe codes, alarm codes, pets, access instructions</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Images and recordings</w:t>
            </w:r>
          </w:p>
        </w:tc>
        <w:tc>
          <w:tcPr>
            <w:tcW w:type="dxa" w:w="3008"/>
          </w:tcPr>
          <w:p>
            <w:r>
              <w:rPr>
                <w:b w:val="false"/>
                <w:bCs w:val="false"/>
                <w:sz w:val="18"/>
                <w:szCs w:val="18"/>
              </w:rPr>
              <w:t xml:space="preserve">Photos of wounds, equipment or the home, video calls, voice messages</w:t>
            </w:r>
          </w:p>
        </w:tc>
        <w:tc>
          <w:tcPr>
            <w:tcW w:type="dxa" w:w="3008"/>
          </w:tcPr>
          <w:p>
            <w:r>
              <w:rPr>
                <w:b w:val="false"/>
                <w:bCs w:val="false"/>
                <w:sz w:val="18"/>
                <w:szCs w:val="18"/>
              </w:rPr>
              <w:t xml:space="preserve"/>
            </w:r>
          </w:p>
        </w:tc>
      </w:tr>
      <w:tr>
        <w:tc>
          <w:tcPr>
            <w:tcW w:type="dxa" w:w="3008"/>
          </w:tcPr>
          <w:p>
            <w:r>
              <w:rPr>
                <w:b w:val="false"/>
                <w:bCs w:val="false"/>
                <w:sz w:val="18"/>
                <w:szCs w:val="18"/>
              </w:rPr>
              <w:t xml:space="preserve">Other</w:t>
            </w:r>
          </w:p>
        </w:tc>
        <w:tc>
          <w:tcPr>
            <w:tcW w:type="dxa" w:w="3008"/>
          </w:tcPr>
          <w:p>
            <w:r>
              <w:rPr>
                <w:b w:val="false"/>
                <w:bCs w:val="false"/>
                <w:sz w:val="18"/>
                <w:szCs w:val="18"/>
              </w:rPr>
              <w:t xml:space="preserve"/>
            </w:r>
          </w:p>
        </w:tc>
        <w:tc>
          <w:tcPr>
            <w:tcW w:type="dxa" w:w="3008"/>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val="false"/>
          <w:bCs w:val="false"/>
          <w:i/>
          <w:iCs/>
          <w:sz w:val="20"/>
          <w:szCs w:val="20"/>
        </w:rPr>
        <w:t xml:space="preserve">Health information is sensitive information under the Privacy Act, which means it carries stricter collection rules than a name and phone number. Most of what a support worker writes in a progress note is health information.</w:t>
      </w:r>
    </w:p>
    <w:p>
      <w:pPr>
        <w:pStyle w:val="Heading2"/>
        <w:spacing w:after="140" w:before="320"/>
      </w:pPr>
      <w:r>
        <w:rPr>
          <w:b/>
          <w:bCs/>
          <w:color w:val="1a5276"/>
          <w:sz w:val="26"/>
          <w:szCs w:val="26"/>
        </w:rPr>
        <w:t xml:space="preserve">Section 3: How I collect and hold it (APP 1.4b)</w:t>
      </w:r>
    </w:p>
    <w:p>
      <w:pPr>
        <w:spacing w:after="120"/>
      </w:pPr>
      <w:r>
        <w:rPr>
          <w:b w:val="false"/>
          <w:bCs w:val="false"/>
          <w:i/>
          <w:iCs/>
          <w:sz w:val="20"/>
          <w:szCs w:val="20"/>
        </w:rPr>
        <w:t xml:space="preserve">Name the real tools. "Securely stored" means nothing to a reader and nothing to a regulator.</w:t>
      </w:r>
    </w:p>
    <w:p>
      <w:pPr>
        <w:spacing w:after="120"/>
      </w:pPr>
      <w:r>
        <w:rPr>
          <w:b w:val="false"/>
          <w:bCs w:val="false"/>
          <w:i w:val="false"/>
          <w:iCs w:val="false"/>
          <w:sz w:val="20"/>
          <w:szCs w:val="20"/>
        </w:rPr>
        <w:t xml:space="preserve">I collect information directly from you wherever I can: in conversation, on the intake form, in the service agreement, and during shifts. Where you agree, I also collect it from [plan manager / support coordinator / family member / allied health professional].</w:t>
      </w:r>
    </w:p>
    <w:p>
      <w:pPr>
        <w:spacing w:after="120"/>
      </w:pPr>
      <w:r>
        <w:rPr>
          <w:b w:val="false"/>
          <w:bCs w:val="false"/>
          <w:i w:val="false"/>
          <w:iCs w:val="false"/>
          <w:sz w:val="20"/>
          <w:szCs w:val="20"/>
        </w:rPr>
        <w:t xml:space="preserve">I hold information in the following places: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Where information lives</w:t>
            </w:r>
          </w:p>
        </w:tc>
        <w:tc>
          <w:tcPr>
            <w:tcW w:type="dxa" w:w="2256"/>
          </w:tcPr>
          <w:p>
            <w:r>
              <w:rPr>
                <w:b/>
                <w:bCs/>
                <w:sz w:val="18"/>
                <w:szCs w:val="18"/>
              </w:rPr>
              <w:t xml:space="preserve">What is in it</w:t>
            </w:r>
          </w:p>
        </w:tc>
        <w:tc>
          <w:tcPr>
            <w:tcW w:type="dxa" w:w="2256"/>
          </w:tcPr>
          <w:p>
            <w:r>
              <w:rPr>
                <w:b/>
                <w:bCs/>
                <w:sz w:val="18"/>
                <w:szCs w:val="18"/>
              </w:rPr>
              <w:t xml:space="preserve">Who else can reach it</w:t>
            </w:r>
          </w:p>
        </w:tc>
        <w:tc>
          <w:tcPr>
            <w:tcW w:type="dxa" w:w="2256"/>
          </w:tcPr>
          <w:p>
            <w:r>
              <w:rPr>
                <w:b/>
                <w:bCs/>
                <w:sz w:val="18"/>
                <w:szCs w:val="18"/>
              </w:rPr>
              <w:t xml:space="preserve">Protection in place</w:t>
            </w:r>
          </w:p>
        </w:tc>
      </w:tr>
      <w:tr>
        <w:tc>
          <w:tcPr>
            <w:tcW w:type="dxa" w:w="2256"/>
          </w:tcPr>
          <w:p>
            <w:r>
              <w:rPr>
                <w:b w:val="false"/>
                <w:bCs w:val="false"/>
                <w:sz w:val="18"/>
                <w:szCs w:val="18"/>
              </w:rPr>
              <w:t xml:space="preserve">Phone</w:t>
            </w:r>
          </w:p>
        </w:tc>
        <w:tc>
          <w:tcPr>
            <w:tcW w:type="dxa" w:w="2256"/>
          </w:tcPr>
          <w:p>
            <w:r>
              <w:rPr>
                <w:b w:val="false"/>
                <w:bCs w:val="false"/>
                <w:sz w:val="18"/>
                <w:szCs w:val="18"/>
              </w:rPr>
              <w:t xml:space="preserve">Contacts, messages, shift photos</w:t>
            </w:r>
          </w:p>
        </w:tc>
        <w:tc>
          <w:tcPr>
            <w:tcW w:type="dxa" w:w="2256"/>
          </w:tcPr>
          <w:p>
            <w:r>
              <w:rPr>
                <w:b w:val="false"/>
                <w:bCs w:val="false"/>
                <w:sz w:val="18"/>
                <w:szCs w:val="18"/>
              </w:rPr>
              <w:t xml:space="preserve"/>
            </w:r>
          </w:p>
        </w:tc>
        <w:tc>
          <w:tcPr>
            <w:tcW w:type="dxa" w:w="2256"/>
          </w:tcPr>
          <w:p>
            <w:r>
              <w:rPr>
                <w:b w:val="false"/>
                <w:bCs w:val="false"/>
                <w:sz w:val="18"/>
                <w:szCs w:val="18"/>
              </w:rPr>
              <w:t xml:space="preserve">Screen lock, auto-backup on/off</w:t>
            </w:r>
          </w:p>
        </w:tc>
      </w:tr>
      <w:tr>
        <w:tc>
          <w:tcPr>
            <w:tcW w:type="dxa" w:w="2256"/>
          </w:tcPr>
          <w:p>
            <w:r>
              <w:rPr>
                <w:b w:val="false"/>
                <w:bCs w:val="false"/>
                <w:sz w:val="18"/>
                <w:szCs w:val="18"/>
              </w:rPr>
              <w:t xml:space="preserve">Laptop or tablet</w:t>
            </w:r>
          </w:p>
        </w:tc>
        <w:tc>
          <w:tcPr>
            <w:tcW w:type="dxa" w:w="2256"/>
          </w:tcPr>
          <w:p>
            <w:r>
              <w:rPr>
                <w:b w:val="false"/>
                <w:bCs w:val="false"/>
                <w:sz w:val="18"/>
                <w:szCs w:val="18"/>
              </w:rPr>
              <w:t xml:space="preserve">Notes, invoices, agreements</w:t>
            </w:r>
          </w:p>
        </w:tc>
        <w:tc>
          <w:tcPr>
            <w:tcW w:type="dxa" w:w="2256"/>
          </w:tcPr>
          <w:p>
            <w:r>
              <w:rPr>
                <w:b w:val="false"/>
                <w:bCs w:val="false"/>
                <w:sz w:val="18"/>
                <w:szCs w:val="18"/>
              </w:rPr>
              <w:t xml:space="preserve"/>
            </w:r>
          </w:p>
        </w:tc>
        <w:tc>
          <w:tcPr>
            <w:tcW w:type="dxa" w:w="2256"/>
          </w:tcPr>
          <w:p>
            <w:r>
              <w:rPr>
                <w:b w:val="false"/>
                <w:bCs w:val="false"/>
                <w:sz w:val="18"/>
                <w:szCs w:val="18"/>
              </w:rPr>
              <w:t xml:space="preserve">Password, disk encryption</w:t>
            </w:r>
          </w:p>
        </w:tc>
      </w:tr>
      <w:tr>
        <w:tc>
          <w:tcPr>
            <w:tcW w:type="dxa" w:w="2256"/>
          </w:tcPr>
          <w:p>
            <w:r>
              <w:rPr>
                <w:b w:val="false"/>
                <w:bCs w:val="false"/>
                <w:sz w:val="18"/>
                <w:szCs w:val="18"/>
              </w:rPr>
              <w:t xml:space="preserve">Cloud storage or email</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Two-factor authentication</w:t>
            </w:r>
          </w:p>
        </w:tc>
      </w:tr>
      <w:tr>
        <w:tc>
          <w:tcPr>
            <w:tcW w:type="dxa" w:w="2256"/>
          </w:tcPr>
          <w:p>
            <w:r>
              <w:rPr>
                <w:b w:val="false"/>
                <w:bCs w:val="false"/>
                <w:sz w:val="18"/>
                <w:szCs w:val="18"/>
              </w:rPr>
              <w:t xml:space="preserve">Rostering, notes or invoicing app</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Paper records and diary</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Locked location</w:t>
            </w:r>
          </w:p>
        </w:tc>
      </w:tr>
      <w:tr>
        <w:tc>
          <w:tcPr>
            <w:tcW w:type="dxa" w:w="2256"/>
          </w:tcPr>
          <w:p>
            <w:r>
              <w:rPr>
                <w:b w:val="false"/>
                <w:bCs w:val="false"/>
                <w:sz w:val="18"/>
                <w:szCs w:val="18"/>
              </w:rPr>
              <w:t xml:space="preserve">Vehicle</w:t>
            </w:r>
          </w:p>
        </w:tc>
        <w:tc>
          <w:tcPr>
            <w:tcW w:type="dxa" w:w="2256"/>
          </w:tcPr>
          <w:p>
            <w:r>
              <w:rPr>
                <w:b w:val="false"/>
                <w:bCs w:val="false"/>
                <w:sz w:val="18"/>
                <w:szCs w:val="18"/>
              </w:rPr>
              <w:t xml:space="preserve">Paper notes in transit</w:t>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val="false"/>
          <w:bCs w:val="false"/>
          <w:i/>
          <w:iCs/>
          <w:sz w:val="20"/>
          <w:szCs w:val="20"/>
        </w:rPr>
        <w:t xml:space="preserve">Fill in the "who else can reach it" column honestly. A shared family laptop, a partner who knows your passcode, and a phone that backs photos up to a shared album are the three most common ways a sole trader loses control of client information.</w:t>
      </w:r>
    </w:p>
    <w:p>
      <w:pPr>
        <w:pStyle w:val="Heading2"/>
        <w:spacing w:after="140" w:before="320"/>
      </w:pPr>
      <w:r>
        <w:rPr>
          <w:b/>
          <w:bCs/>
          <w:color w:val="1a5276"/>
          <w:sz w:val="26"/>
          <w:szCs w:val="26"/>
        </w:rPr>
        <w:t xml:space="preserve">Section 4: Why I collect it, and how I use and disclose it (APP 1.4c, APP 6)</w:t>
      </w:r>
    </w:p>
    <w:p>
      <w:pPr>
        <w:spacing w:after="120"/>
      </w:pPr>
      <w:r>
        <w:rPr>
          <w:b w:val="false"/>
          <w:bCs w:val="false"/>
          <w:i w:val="false"/>
          <w:iCs w:val="false"/>
          <w:sz w:val="20"/>
          <w:szCs w:val="20"/>
        </w:rPr>
        <w:t xml:space="preserve">I collect and use your information to:</w:t>
      </w:r>
    </w:p>
    <w:p>
      <w:pPr>
        <w:spacing w:after="90"/>
      </w:pPr>
      <w:r>
        <w:rPr>
          <w:sz w:val="20"/>
          <w:szCs w:val="20"/>
        </w:rPr>
        <w:t xml:space="preserve">[  ]  Deliver the supports set out in our service agreement safely</w:t>
      </w:r>
    </w:p>
    <w:p>
      <w:pPr>
        <w:spacing w:after="90"/>
      </w:pPr>
      <w:r>
        <w:rPr>
          <w:sz w:val="20"/>
          <w:szCs w:val="20"/>
        </w:rPr>
        <w:t xml:space="preserve">[  ]  Keep the records I am required to keep about the supports delivered</w:t>
      </w:r>
    </w:p>
    <w:p>
      <w:pPr>
        <w:spacing w:after="90"/>
      </w:pPr>
      <w:r>
        <w:rPr>
          <w:sz w:val="20"/>
          <w:szCs w:val="20"/>
        </w:rPr>
        <w:t xml:space="preserve">[  ]  Invoice you, your plan manager or the NDIA</w:t>
      </w:r>
    </w:p>
    <w:p>
      <w:pPr>
        <w:spacing w:after="90"/>
      </w:pPr>
      <w:r>
        <w:rPr>
          <w:sz w:val="20"/>
          <w:szCs w:val="20"/>
        </w:rPr>
        <w:t xml:space="preserve">[  ]  Respond to incidents, injuries and emergencies</w:t>
      </w:r>
    </w:p>
    <w:p>
      <w:pPr>
        <w:spacing w:after="90"/>
      </w:pPr>
      <w:r>
        <w:rPr>
          <w:sz w:val="20"/>
          <w:szCs w:val="20"/>
        </w:rPr>
        <w:t xml:space="preserve">[  ]  Communicate with people you have told me I can speak to</w:t>
      </w:r>
    </w:p>
    <w:p>
      <w:pPr>
        <w:spacing w:after="90"/>
      </w:pPr>
      <w:r>
        <w:rPr>
          <w:sz w:val="20"/>
          <w:szCs w:val="20"/>
        </w:rPr>
        <w:t xml:space="preserve">[  ]  Meet my obligations under the NDIS Code of Conduct and any other law that applies to me</w:t>
      </w:r>
    </w:p>
    <w:p>
      <w:pPr>
        <w:spacing w:after="160"/>
      </w:pPr>
      <w:r>
        <w:rPr>
          <w:b w:val="false"/>
          <w:bCs w:val="false"/>
          <w:i w:val="false"/>
          <w:iCs w:val="false"/>
          <w:sz w:val="20"/>
          <w:szCs w:val="20"/>
        </w:rPr>
        <w:t xml:space="preserve"/>
      </w:r>
    </w:p>
    <w:p>
      <w:pPr>
        <w:spacing w:after="120"/>
      </w:pPr>
      <w:r>
        <w:rPr>
          <w:b w:val="false"/>
          <w:bCs w:val="false"/>
          <w:i w:val="false"/>
          <w:iCs w:val="false"/>
          <w:sz w:val="20"/>
          <w:szCs w:val="20"/>
        </w:rPr>
        <w:t xml:space="preserve">I do not use your information for direct marketing without your consent, and I do not sell or trade it.</w:t>
      </w:r>
    </w:p>
    <w:p>
      <w:pPr>
        <w:spacing w:after="120"/>
      </w:pPr>
      <w:r>
        <w:rPr>
          <w:b w:val="false"/>
          <w:bCs w:val="false"/>
          <w:i w:val="false"/>
          <w:iCs w:val="false"/>
          <w:sz w:val="20"/>
          <w:szCs w:val="20"/>
        </w:rPr>
        <w:t xml:space="preserve">I will only use or disclose your information for the purpose I collected it for, or for a directly related purpose you would reasonably expect, unless you consent or the law requires or permits it (for example, a serious and imminent threat to someone's life, health or safety, or a request I am legally obliged to answer).</w:t>
      </w:r>
    </w:p>
    <w:p>
      <w:pPr>
        <w:pStyle w:val="Heading2"/>
        <w:spacing w:after="140" w:before="320"/>
      </w:pPr>
      <w:r>
        <w:rPr>
          <w:b/>
          <w:bCs/>
          <w:color w:val="1a5276"/>
          <w:sz w:val="26"/>
          <w:szCs w:val="26"/>
        </w:rPr>
        <w:t xml:space="preserve">Section 5: Consent and information sharing</w:t>
      </w:r>
    </w:p>
    <w:p>
      <w:pPr>
        <w:spacing w:after="120"/>
      </w:pPr>
      <w:r>
        <w:rPr>
          <w:b w:val="false"/>
          <w:bCs w:val="false"/>
          <w:i/>
          <w:iCs/>
          <w:sz w:val="20"/>
          <w:szCs w:val="20"/>
        </w:rPr>
        <w:t xml:space="preserve">Record specific consents here. Signing a service agreement is not blanket permission to talk to everyone in a participant's life.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805"/>
          </w:tcPr>
          <w:p>
            <w:r>
              <w:rPr>
                <w:b/>
                <w:bCs/>
                <w:sz w:val="18"/>
                <w:szCs w:val="18"/>
              </w:rPr>
              <w:t xml:space="preserve">Who I may share with</w:t>
            </w:r>
          </w:p>
        </w:tc>
        <w:tc>
          <w:tcPr>
            <w:tcW w:type="dxa" w:w="1805"/>
          </w:tcPr>
          <w:p>
            <w:r>
              <w:rPr>
                <w:b/>
                <w:bCs/>
                <w:sz w:val="18"/>
                <w:szCs w:val="18"/>
              </w:rPr>
              <w:t xml:space="preserve">What I may share</w:t>
            </w:r>
          </w:p>
        </w:tc>
        <w:tc>
          <w:tcPr>
            <w:tcW w:type="dxa" w:w="1805"/>
          </w:tcPr>
          <w:p>
            <w:r>
              <w:rPr>
                <w:b/>
                <w:bCs/>
                <w:sz w:val="18"/>
                <w:szCs w:val="18"/>
              </w:rPr>
              <w:t xml:space="preserve">Consent given? (Y/N)</w:t>
            </w:r>
          </w:p>
        </w:tc>
        <w:tc>
          <w:tcPr>
            <w:tcW w:type="dxa" w:w="1805"/>
          </w:tcPr>
          <w:p>
            <w:r>
              <w:rPr>
                <w:b/>
                <w:bCs/>
                <w:sz w:val="18"/>
                <w:szCs w:val="18"/>
              </w:rPr>
              <w:t xml:space="preserve">Date</w:t>
            </w:r>
          </w:p>
        </w:tc>
        <w:tc>
          <w:tcPr>
            <w:tcW w:type="dxa" w:w="1805"/>
          </w:tcPr>
          <w:p>
            <w:r>
              <w:rPr>
                <w:b/>
                <w:bCs/>
                <w:sz w:val="18"/>
                <w:szCs w:val="18"/>
              </w:rPr>
              <w:t xml:space="preserve">Signature or note</w:t>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val="false"/>
          <w:bCs w:val="false"/>
          <w:i w:val="false"/>
          <w:iCs w:val="false"/>
          <w:sz w:val="20"/>
          <w:szCs w:val="20"/>
        </w:rPr>
        <w:t xml:space="preserve">You can withdraw or change any of these consents at any time by telling me. I will record the change and act on it from that point.</w:t>
      </w:r>
    </w:p>
    <w:p>
      <w:pPr>
        <w:spacing w:after="90"/>
      </w:pPr>
      <w:r>
        <w:rPr>
          <w:b/>
          <w:bCs/>
          <w:sz w:val="20"/>
          <w:szCs w:val="20"/>
        </w:rPr>
        <w:t xml:space="preserve">Date consent last reviewed with participant: </w:t>
      </w:r>
      <w:r>
        <w:rPr>
          <w:sz w:val="20"/>
          <w:szCs w:val="20"/>
        </w:rPr>
        <w:t xml:space="preserve">__________</w:t>
      </w:r>
    </w:p>
    <w:p>
      <w:pPr>
        <w:pStyle w:val="Heading2"/>
        <w:spacing w:after="140" w:before="320"/>
      </w:pPr>
      <w:r>
        <w:rPr>
          <w:b/>
          <w:bCs/>
          <w:color w:val="1a5276"/>
          <w:sz w:val="26"/>
          <w:szCs w:val="26"/>
        </w:rPr>
        <w:t xml:space="preserve">Section 6: Anonymity and pseudonymity (APP 2)</w:t>
      </w:r>
    </w:p>
    <w:p>
      <w:pPr>
        <w:spacing w:after="120"/>
      </w:pPr>
      <w:r>
        <w:rPr>
          <w:b w:val="false"/>
          <w:bCs w:val="false"/>
          <w:i w:val="false"/>
          <w:iCs w:val="false"/>
          <w:sz w:val="20"/>
          <w:szCs w:val="20"/>
        </w:rPr>
        <w:t xml:space="preserve">You can make a general enquiry about my availability or rates without giving me your name. I cannot deliver a funded support anonymously, because I need your details to keep records and to claim payment.</w:t>
      </w:r>
    </w:p>
    <w:p>
      <w:pPr>
        <w:pStyle w:val="Heading2"/>
        <w:spacing w:after="140" w:before="320"/>
      </w:pPr>
      <w:r>
        <w:rPr>
          <w:b/>
          <w:bCs/>
          <w:color w:val="1a5276"/>
          <w:sz w:val="26"/>
          <w:szCs w:val="26"/>
        </w:rPr>
        <w:t xml:space="preserve">Section 7: How I keep information secure (APP 11)</w:t>
      </w:r>
    </w:p>
    <w:p>
      <w:pPr>
        <w:spacing w:after="120"/>
      </w:pPr>
      <w:r>
        <w:rPr>
          <w:b w:val="false"/>
          <w:bCs w:val="false"/>
          <w:i/>
          <w:iCs/>
          <w:sz w:val="20"/>
          <w:szCs w:val="20"/>
        </w:rPr>
        <w:t xml:space="preserve">Tick only what is actually true today. An untrue security statement is worse than none.</w:t>
      </w:r>
    </w:p>
    <w:p>
      <w:pPr>
        <w:spacing w:after="90"/>
      </w:pPr>
      <w:r>
        <w:rPr>
          <w:sz w:val="20"/>
          <w:szCs w:val="20"/>
        </w:rPr>
        <w:t xml:space="preserve">[  ]  Every device I use for work has a passcode, PIN or biometric lock</w:t>
      </w:r>
    </w:p>
    <w:p>
      <w:pPr>
        <w:spacing w:after="90"/>
      </w:pPr>
      <w:r>
        <w:rPr>
          <w:sz w:val="20"/>
          <w:szCs w:val="20"/>
        </w:rPr>
        <w:t xml:space="preserve">[  ]  Two-factor authentication is on for my email and cloud storage</w:t>
      </w:r>
    </w:p>
    <w:p>
      <w:pPr>
        <w:spacing w:after="90"/>
      </w:pPr>
      <w:r>
        <w:rPr>
          <w:sz w:val="20"/>
          <w:szCs w:val="20"/>
        </w:rPr>
        <w:t xml:space="preserve">[  ]  I do not use a shared or family device for client information</w:t>
      </w:r>
    </w:p>
    <w:p>
      <w:pPr>
        <w:spacing w:after="90"/>
      </w:pPr>
      <w:r>
        <w:rPr>
          <w:sz w:val="20"/>
          <w:szCs w:val="20"/>
        </w:rPr>
        <w:t xml:space="preserve">[  ]  Work photos are excluded from shared photo albums and auto-backup</w:t>
      </w:r>
    </w:p>
    <w:p>
      <w:pPr>
        <w:spacing w:after="90"/>
      </w:pPr>
      <w:r>
        <w:rPr>
          <w:sz w:val="20"/>
          <w:szCs w:val="20"/>
        </w:rPr>
        <w:t xml:space="preserve">[  ]  Paper notes are kept in a locked place, not loose in a bag or car</w:t>
      </w:r>
    </w:p>
    <w:p>
      <w:pPr>
        <w:spacing w:after="90"/>
      </w:pPr>
      <w:r>
        <w:rPr>
          <w:sz w:val="20"/>
          <w:szCs w:val="20"/>
        </w:rPr>
        <w:t xml:space="preserve">[  ]  I use a separate work email address, not a personal one</w:t>
      </w:r>
    </w:p>
    <w:p>
      <w:pPr>
        <w:spacing w:after="90"/>
      </w:pPr>
      <w:r>
        <w:rPr>
          <w:sz w:val="20"/>
          <w:szCs w:val="20"/>
        </w:rPr>
        <w:t xml:space="preserve">[  ]  Devices and apps are kept up to date</w:t>
      </w:r>
    </w:p>
    <w:p>
      <w:pPr>
        <w:spacing w:after="90"/>
      </w:pPr>
      <w:r>
        <w:rPr>
          <w:sz w:val="20"/>
          <w:szCs w:val="20"/>
        </w:rPr>
        <w:t xml:space="preserve">[  ]  Messages containing health information are not sent to group chats</w:t>
      </w:r>
    </w:p>
    <w:p>
      <w:pPr>
        <w:spacing w:after="90"/>
      </w:pPr>
      <w:r>
        <w:rPr>
          <w:sz w:val="20"/>
          <w:szCs w:val="20"/>
        </w:rPr>
        <w:t xml:space="preserve">[  ]  I know how to wipe a device remotely if it is lost or stolen</w:t>
      </w:r>
    </w:p>
    <w:p>
      <w:pPr>
        <w:spacing w:after="160"/>
      </w:pPr>
      <w:r>
        <w:rPr>
          <w:b w:val="false"/>
          <w:bCs w:val="false"/>
          <w:i w:val="false"/>
          <w:iCs w:val="false"/>
          <w:sz w:val="20"/>
          <w:szCs w:val="20"/>
        </w:rPr>
        <w:t xml:space="preserve"/>
      </w:r>
    </w:p>
    <w:p>
      <w:pPr>
        <w:spacing w:after="90"/>
      </w:pPr>
      <w:r>
        <w:rPr>
          <w:b/>
          <w:bCs/>
          <w:sz w:val="20"/>
          <w:szCs w:val="20"/>
        </w:rPr>
        <w:t xml:space="preserve">Date of last security check: </w:t>
      </w:r>
      <w:r>
        <w:rPr>
          <w:sz w:val="20"/>
          <w:szCs w:val="20"/>
        </w:rPr>
        <w:t xml:space="preserve">___________________</w:t>
      </w:r>
    </w:p>
    <w:p>
      <w:pPr>
        <w:spacing w:after="90"/>
      </w:pPr>
      <w:r>
        <w:rPr>
          <w:b/>
          <w:bCs/>
          <w:sz w:val="20"/>
          <w:szCs w:val="20"/>
        </w:rPr>
        <w:t xml:space="preserve">Next security check due: </w:t>
      </w:r>
      <w:r>
        <w:rPr>
          <w:sz w:val="20"/>
          <w:szCs w:val="20"/>
        </w:rPr>
        <w:t xml:space="preserve">_______________________</w:t>
      </w:r>
    </w:p>
    <w:p>
      <w:pPr>
        <w:pStyle w:val="Heading2"/>
        <w:spacing w:after="140" w:before="320"/>
      </w:pPr>
      <w:r>
        <w:rPr>
          <w:b/>
          <w:bCs/>
          <w:color w:val="1a5276"/>
          <w:sz w:val="26"/>
          <w:szCs w:val="26"/>
        </w:rPr>
        <w:t xml:space="preserve">Section 8: How long I keep information, and how I destroy it</w:t>
      </w:r>
    </w:p>
    <w:p>
      <w:pPr>
        <w:spacing w:after="120"/>
      </w:pPr>
      <w:r>
        <w:rPr>
          <w:b w:val="false"/>
          <w:bCs w:val="false"/>
          <w:i/>
          <w:iCs/>
          <w:sz w:val="20"/>
          <w:szCs w:val="20"/>
        </w:rPr>
        <w:t xml:space="preserve">Record the retention period you have actually confirmed for your situation. Different obligations apply to tax records, NDIS records and health records, and periods differ by state. Do not write a number you have not checked.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Record type</w:t>
            </w:r>
          </w:p>
        </w:tc>
        <w:tc>
          <w:tcPr>
            <w:tcW w:type="dxa" w:w="2256"/>
          </w:tcPr>
          <w:p>
            <w:r>
              <w:rPr>
                <w:b/>
                <w:bCs/>
                <w:sz w:val="18"/>
                <w:szCs w:val="18"/>
              </w:rPr>
              <w:t xml:space="preserve">Retention period I have confirmed</w:t>
            </w:r>
          </w:p>
        </w:tc>
        <w:tc>
          <w:tcPr>
            <w:tcW w:type="dxa" w:w="2256"/>
          </w:tcPr>
          <w:p>
            <w:r>
              <w:rPr>
                <w:b/>
                <w:bCs/>
                <w:sz w:val="18"/>
                <w:szCs w:val="18"/>
              </w:rPr>
              <w:t xml:space="preserve">Source I checked</w:t>
            </w:r>
          </w:p>
        </w:tc>
        <w:tc>
          <w:tcPr>
            <w:tcW w:type="dxa" w:w="2256"/>
          </w:tcPr>
          <w:p>
            <w:r>
              <w:rPr>
                <w:b/>
                <w:bCs/>
                <w:sz w:val="18"/>
                <w:szCs w:val="18"/>
              </w:rPr>
              <w:t xml:space="preserve">Destruction method</w:t>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spacing w:after="160"/>
      </w:pPr>
      <w:r>
        <w:rPr>
          <w:b w:val="false"/>
          <w:bCs w:val="false"/>
          <w:i w:val="false"/>
          <w:iCs w:val="false"/>
          <w:sz w:val="20"/>
          <w:szCs w:val="20"/>
        </w:rPr>
        <w:t xml:space="preserve"/>
      </w:r>
    </w:p>
    <w:p>
      <w:pPr>
        <w:spacing w:after="120"/>
      </w:pPr>
      <w:r>
        <w:rPr>
          <w:b w:val="false"/>
          <w:bCs w:val="false"/>
          <w:i w:val="false"/>
          <w:iCs w:val="false"/>
          <w:sz w:val="20"/>
          <w:szCs w:val="20"/>
        </w:rPr>
        <w:t xml:space="preserve">When I no longer need information and I am not required to keep it, I destroy it: paper is shredded, and digital files are deleted from the device, the cloud copy and the recycle bin or trash.</w:t>
      </w:r>
    </w:p>
    <w:p>
      <w:pPr>
        <w:pStyle w:val="Heading2"/>
        <w:spacing w:after="140" w:before="320"/>
      </w:pPr>
      <w:r>
        <w:rPr>
          <w:b/>
          <w:bCs/>
          <w:color w:val="1a5276"/>
          <w:sz w:val="26"/>
          <w:szCs w:val="26"/>
        </w:rPr>
        <w:t xml:space="preserve">Section 9: Access and correction (APP 1.4d, APP 12, APP 13)</w:t>
      </w:r>
    </w:p>
    <w:p>
      <w:pPr>
        <w:spacing w:after="120"/>
      </w:pPr>
      <w:r>
        <w:rPr>
          <w:b w:val="false"/>
          <w:bCs w:val="false"/>
          <w:i w:val="false"/>
          <w:iCs w:val="false"/>
          <w:sz w:val="20"/>
          <w:szCs w:val="20"/>
        </w:rPr>
        <w:t xml:space="preserve">You can ask me for a copy of the personal information I hold about you. Ask me in writing at the contact address above. I will respond within [number] days. I will not charge you for making the request, though I may charge a reasonable cost for providing the copy.</w:t>
      </w:r>
    </w:p>
    <w:p>
      <w:pPr>
        <w:spacing w:after="120"/>
      </w:pPr>
      <w:r>
        <w:rPr>
          <w:b w:val="false"/>
          <w:bCs w:val="false"/>
          <w:i w:val="false"/>
          <w:iCs w:val="false"/>
          <w:sz w:val="20"/>
          <w:szCs w:val="20"/>
        </w:rPr>
        <w:t xml:space="preserve">If something I hold about you is wrong, out of date or incomplete, tell me and I will correct it. If I disagree, I will tell you why in writing and note your view on the record.</w:t>
      </w:r>
    </w:p>
    <w:p>
      <w:pPr>
        <w:spacing w:after="120"/>
      </w:pPr>
      <w:r>
        <w:rPr>
          <w:b w:val="false"/>
          <w:bCs w:val="false"/>
          <w:i w:val="false"/>
          <w:iCs w:val="false"/>
          <w:sz w:val="20"/>
          <w:szCs w:val="20"/>
        </w:rPr>
        <w:t xml:space="preserve">I will not silently overwrite a progress note. Corrections are recorded as corrections, with the date and the reason.</w:t>
      </w:r>
    </w:p>
    <w:p>
      <w:pPr>
        <w:pStyle w:val="Heading2"/>
        <w:spacing w:after="140" w:before="320"/>
      </w:pPr>
      <w:r>
        <w:rPr>
          <w:b/>
          <w:bCs/>
          <w:color w:val="1a5276"/>
          <w:sz w:val="26"/>
          <w:szCs w:val="26"/>
        </w:rPr>
        <w:t xml:space="preserve">Section 10: Complaints (APP 1.4e)</w:t>
      </w:r>
    </w:p>
    <w:p>
      <w:pPr>
        <w:spacing w:after="120"/>
      </w:pPr>
      <w:r>
        <w:rPr>
          <w:b w:val="false"/>
          <w:bCs w:val="false"/>
          <w:i/>
          <w:iCs/>
          <w:sz w:val="20"/>
          <w:szCs w:val="20"/>
        </w:rPr>
        <w:t xml:space="preserve">Give a real name and a real contact. A complaints process a participant cannot find is not a complaints process.</w:t>
      </w:r>
    </w:p>
    <w:p>
      <w:pPr>
        <w:spacing w:after="120"/>
      </w:pPr>
      <w:r>
        <w:rPr>
          <w:b w:val="false"/>
          <w:bCs w:val="false"/>
          <w:i w:val="false"/>
          <w:iCs w:val="false"/>
          <w:sz w:val="20"/>
          <w:szCs w:val="20"/>
        </w:rPr>
        <w:t xml:space="preserve">If you think I have mishandled your information, contact me first:</w:t>
      </w:r>
    </w:p>
    <w:p>
      <w:pPr>
        <w:spacing w:after="90"/>
      </w:pPr>
      <w:r>
        <w:rPr>
          <w:b/>
          <w:bCs/>
          <w:sz w:val="20"/>
          <w:szCs w:val="20"/>
        </w:rPr>
        <w:t xml:space="preserve">Complaints contact name: </w:t>
      </w:r>
      <w:r>
        <w:rPr>
          <w:sz w:val="20"/>
          <w:szCs w:val="20"/>
        </w:rPr>
        <w:t xml:space="preserve">_______________________</w:t>
      </w:r>
    </w:p>
    <w:p>
      <w:pPr>
        <w:spacing w:after="90"/>
      </w:pPr>
      <w:r>
        <w:rPr>
          <w:b/>
          <w:bCs/>
          <w:sz w:val="20"/>
          <w:szCs w:val="20"/>
        </w:rPr>
        <w:t xml:space="preserve">Phone: </w:t>
      </w:r>
      <w:r>
        <w:rPr>
          <w:sz w:val="20"/>
          <w:szCs w:val="20"/>
        </w:rPr>
        <w:t xml:space="preserve">_________________________________________</w:t>
      </w:r>
    </w:p>
    <w:p>
      <w:pPr>
        <w:spacing w:after="90"/>
      </w:pPr>
      <w:r>
        <w:rPr>
          <w:b/>
          <w:bCs/>
          <w:sz w:val="20"/>
          <w:szCs w:val="20"/>
        </w:rPr>
        <w:t xml:space="preserve">Email: </w:t>
      </w:r>
      <w:r>
        <w:rPr>
          <w:sz w:val="20"/>
          <w:szCs w:val="20"/>
        </w:rPr>
        <w:t xml:space="preserve">_________________________________________</w:t>
      </w:r>
    </w:p>
    <w:p>
      <w:pPr>
        <w:spacing w:after="90"/>
      </w:pPr>
      <w:r>
        <w:rPr>
          <w:b/>
          <w:bCs/>
          <w:sz w:val="20"/>
          <w:szCs w:val="20"/>
        </w:rPr>
        <w:t xml:space="preserve">I will acknowledge your complaint within: </w:t>
      </w:r>
      <w:r>
        <w:rPr>
          <w:sz w:val="20"/>
          <w:szCs w:val="20"/>
        </w:rPr>
        <w:t xml:space="preserve">__________</w:t>
      </w:r>
    </w:p>
    <w:p>
      <w:pPr>
        <w:spacing w:after="90"/>
      </w:pPr>
      <w:r>
        <w:rPr>
          <w:b/>
          <w:bCs/>
          <w:sz w:val="20"/>
          <w:szCs w:val="20"/>
        </w:rPr>
        <w:t xml:space="preserve">I will respond in full within: </w:t>
      </w:r>
      <w:r>
        <w:rPr>
          <w:sz w:val="20"/>
          <w:szCs w:val="20"/>
        </w:rPr>
        <w:t xml:space="preserve">_________________</w:t>
      </w:r>
    </w:p>
    <w:p>
      <w:pPr>
        <w:spacing w:after="160"/>
      </w:pPr>
      <w:r>
        <w:rPr>
          <w:b w:val="false"/>
          <w:bCs w:val="false"/>
          <w:i w:val="false"/>
          <w:iCs w:val="false"/>
          <w:sz w:val="20"/>
          <w:szCs w:val="20"/>
        </w:rPr>
        <w:t xml:space="preserve"/>
      </w:r>
    </w:p>
    <w:p>
      <w:pPr>
        <w:spacing w:after="120"/>
      </w:pPr>
      <w:r>
        <w:rPr>
          <w:b w:val="false"/>
          <w:bCs w:val="false"/>
          <w:i w:val="false"/>
          <w:iCs w:val="false"/>
          <w:sz w:val="20"/>
          <w:szCs w:val="20"/>
        </w:rPr>
        <w:t xml:space="preserve">You do not have to accept my answer. You can complain to the Office of the Australian Information Commissioner at oaic.gov.au, and about the quality or safety of my supports to the NDIS Quality and Safeguards Commission at ndiscommission.gov.au. You can also use your state or territory health complaints body.</w:t>
      </w:r>
    </w:p>
    <w:p>
      <w:pPr>
        <w:spacing w:after="120"/>
      </w:pPr>
      <w:r>
        <w:rPr>
          <w:b w:val="false"/>
          <w:bCs w:val="false"/>
          <w:i w:val="false"/>
          <w:iCs w:val="false"/>
          <w:sz w:val="20"/>
          <w:szCs w:val="20"/>
        </w:rPr>
        <w:t xml:space="preserve">Complaining does not affect the supports you receive from me.</w:t>
      </w:r>
    </w:p>
    <w:p>
      <w:pPr>
        <w:pStyle w:val="Heading2"/>
        <w:spacing w:after="140" w:before="320"/>
      </w:pPr>
      <w:r>
        <w:rPr>
          <w:b/>
          <w:bCs/>
          <w:color w:val="1a5276"/>
          <w:sz w:val="26"/>
          <w:szCs w:val="26"/>
        </w:rPr>
        <w:t xml:space="preserve">Section 11: Overseas disclosure (APP 1.4f, APP 1.4g)</w:t>
      </w:r>
    </w:p>
    <w:p>
      <w:pPr>
        <w:spacing w:after="120"/>
      </w:pPr>
      <w:r>
        <w:rPr>
          <w:b w:val="false"/>
          <w:bCs w:val="false"/>
          <w:i/>
          <w:iCs/>
          <w:sz w:val="20"/>
          <w:szCs w:val="20"/>
        </w:rPr>
        <w:t xml:space="preserve">Most people answering this get it wrong. If your notes sit in a cloud app, your information may be held overseas. Check where your app stores data before you tick a box.</w:t>
      </w:r>
    </w:p>
    <w:p>
      <w:pPr>
        <w:spacing w:after="120"/>
      </w:pPr>
      <w:r>
        <w:rPr>
          <w:sz w:val="20"/>
          <w:szCs w:val="20"/>
        </w:rPr>
        <w:t xml:space="preserve">Am I likely to disclose personal information to overseas recipients?      [  ] Yes      [  ] No      [  ] Not sure, checking</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App or service I use</w:t>
            </w:r>
          </w:p>
        </w:tc>
        <w:tc>
          <w:tcPr>
            <w:tcW w:type="dxa" w:w="2256"/>
          </w:tcPr>
          <w:p>
            <w:r>
              <w:rPr>
                <w:b/>
                <w:bCs/>
                <w:sz w:val="18"/>
                <w:szCs w:val="18"/>
              </w:rPr>
              <w:t xml:space="preserve">What it holds</w:t>
            </w:r>
          </w:p>
        </w:tc>
        <w:tc>
          <w:tcPr>
            <w:tcW w:type="dxa" w:w="2256"/>
          </w:tcPr>
          <w:p>
            <w:r>
              <w:rPr>
                <w:b/>
                <w:bCs/>
                <w:sz w:val="18"/>
                <w:szCs w:val="18"/>
              </w:rPr>
              <w:t xml:space="preserve">Where the data is stored</w:t>
            </w:r>
          </w:p>
        </w:tc>
        <w:tc>
          <w:tcPr>
            <w:tcW w:type="dxa" w:w="2256"/>
          </w:tcPr>
          <w:p>
            <w:r>
              <w:rPr>
                <w:b/>
                <w:bCs/>
                <w:sz w:val="18"/>
                <w:szCs w:val="18"/>
              </w:rPr>
              <w:t xml:space="preserve">Date I checked</w:t>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pStyle w:val="Heading2"/>
        <w:spacing w:after="140" w:before="320"/>
      </w:pPr>
      <w:r>
        <w:rPr>
          <w:b/>
          <w:bCs/>
          <w:color w:val="1a5276"/>
          <w:sz w:val="26"/>
          <w:szCs w:val="26"/>
        </w:rPr>
        <w:t xml:space="preserve">Section 12: If something goes wrong (data breaches)</w:t>
      </w:r>
    </w:p>
    <w:p>
      <w:pPr>
        <w:spacing w:after="120"/>
      </w:pPr>
      <w:r>
        <w:rPr>
          <w:b w:val="false"/>
          <w:bCs w:val="false"/>
          <w:i/>
          <w:iCs/>
          <w:sz w:val="20"/>
          <w:szCs w:val="20"/>
        </w:rPr>
        <w:t xml:space="preserve">A data breach happens when personal information is accessed or disclosed without authorisation, or is lost. A stolen phone, a note left in a client's home, and an email sent to the wrong person all count.</w:t>
      </w:r>
    </w:p>
    <w:p>
      <w:pPr>
        <w:spacing w:after="120"/>
      </w:pPr>
      <w:r>
        <w:rPr>
          <w:b w:val="false"/>
          <w:bCs w:val="false"/>
          <w:i w:val="false"/>
          <w:iCs w:val="false"/>
          <w:sz w:val="20"/>
          <w:szCs w:val="20"/>
        </w:rPr>
        <w:t xml:space="preserve">If I suspect a breach, I will:</w:t>
      </w:r>
    </w:p>
    <w:p>
      <w:pPr>
        <w:spacing w:after="120"/>
      </w:pPr>
      <w:r>
        <w:rPr>
          <w:b w:val="false"/>
          <w:bCs w:val="false"/>
          <w:i w:val="false"/>
          <w:iCs w:val="false"/>
          <w:sz w:val="20"/>
          <w:szCs w:val="20"/>
        </w:rPr>
        <w:t xml:space="preserve">1. Contain it immediately (change passwords, remote-wipe the device, recall the email).</w:t>
      </w:r>
    </w:p>
    <w:p>
      <w:pPr>
        <w:spacing w:after="120"/>
      </w:pPr>
      <w:r>
        <w:rPr>
          <w:b w:val="false"/>
          <w:bCs w:val="false"/>
          <w:i w:val="false"/>
          <w:iCs w:val="false"/>
          <w:sz w:val="20"/>
          <w:szCs w:val="20"/>
        </w:rPr>
        <w:t xml:space="preserve">2. Assess whether it is likely to result in serious harm. The Privacy Act requires me to take all reasonable steps to complete that assessment within 30 calendar days of becoming aware of the grounds for suspicion.</w:t>
      </w:r>
    </w:p>
    <w:p>
      <w:pPr>
        <w:spacing w:after="120"/>
      </w:pPr>
      <w:r>
        <w:rPr>
          <w:b w:val="false"/>
          <w:bCs w:val="false"/>
          <w:i w:val="false"/>
          <w:iCs w:val="false"/>
          <w:sz w:val="20"/>
          <w:szCs w:val="20"/>
        </w:rPr>
        <w:t xml:space="preserve">3. If it is an eligible data breach, notify you and the Office of the Australian Information Commissioner as soon as practicable.</w:t>
      </w:r>
    </w:p>
    <w:p>
      <w:pPr>
        <w:spacing w:after="120"/>
      </w:pPr>
      <w:r>
        <w:rPr>
          <w:b w:val="false"/>
          <w:bCs w:val="false"/>
          <w:i w:val="false"/>
          <w:iCs w:val="false"/>
          <w:sz w:val="20"/>
          <w:szCs w:val="20"/>
        </w:rPr>
        <w:t xml:space="preserve">4. Record what happened and what I changed so it does not happen again.</w:t>
      </w:r>
    </w:p>
    <w:p>
      <w:pPr>
        <w:spacing w:after="160"/>
      </w:pPr>
      <w:r>
        <w:rPr>
          <w:b w:val="false"/>
          <w:bCs w:val="false"/>
          <w:i w:val="false"/>
          <w:iCs w:val="false"/>
          <w:sz w:val="20"/>
          <w:szCs w:val="20"/>
        </w:rPr>
        <w:t xml:space="preserve"/>
      </w:r>
    </w:p>
    <w:p>
      <w:pPr>
        <w:spacing w:after="120"/>
      </w:pPr>
      <w:r>
        <w:rPr>
          <w:b/>
          <w:bCs/>
          <w:i w:val="false"/>
          <w:iCs w:val="false"/>
          <w:sz w:val="20"/>
          <w:szCs w:val="20"/>
        </w:rPr>
        <w:t xml:space="preserve">My breach response notes: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dxa" w:w="1805"/>
          </w:tcPr>
          <w:p>
            <w:r>
              <w:rPr>
                <w:b/>
                <w:bCs/>
                <w:sz w:val="18"/>
                <w:szCs w:val="18"/>
              </w:rPr>
              <w:t xml:space="preserve">Date</w:t>
            </w:r>
          </w:p>
        </w:tc>
        <w:tc>
          <w:tcPr>
            <w:tcW w:type="dxa" w:w="1805"/>
          </w:tcPr>
          <w:p>
            <w:r>
              <w:rPr>
                <w:b/>
                <w:bCs/>
                <w:sz w:val="18"/>
                <w:szCs w:val="18"/>
              </w:rPr>
              <w:t xml:space="preserve">What happened</w:t>
            </w:r>
          </w:p>
        </w:tc>
        <w:tc>
          <w:tcPr>
            <w:tcW w:type="dxa" w:w="1805"/>
          </w:tcPr>
          <w:p>
            <w:r>
              <w:rPr>
                <w:b/>
                <w:bCs/>
                <w:sz w:val="18"/>
                <w:szCs w:val="18"/>
              </w:rPr>
              <w:t xml:space="preserve">Information involved</w:t>
            </w:r>
          </w:p>
        </w:tc>
        <w:tc>
          <w:tcPr>
            <w:tcW w:type="dxa" w:w="1805"/>
          </w:tcPr>
          <w:p>
            <w:r>
              <w:rPr>
                <w:b/>
                <w:bCs/>
                <w:sz w:val="18"/>
                <w:szCs w:val="18"/>
              </w:rPr>
              <w:t xml:space="preserve">Action taken</w:t>
            </w:r>
          </w:p>
        </w:tc>
        <w:tc>
          <w:tcPr>
            <w:tcW w:type="dxa" w:w="1805"/>
          </w:tcPr>
          <w:p>
            <w:r>
              <w:rPr>
                <w:b/>
                <w:bCs/>
                <w:sz w:val="18"/>
                <w:szCs w:val="18"/>
              </w:rPr>
              <w:t xml:space="preserve">Notified? (who, when)</w:t>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r>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c>
          <w:tcPr>
            <w:tcW w:type="dxa" w:w="1805"/>
          </w:tcPr>
          <w:p>
            <w:r>
              <w:rPr>
                <w:b w:val="false"/>
                <w:bCs w:val="false"/>
                <w:sz w:val="18"/>
                <w:szCs w:val="18"/>
              </w:rPr>
              <w:t xml:space="preserve"/>
            </w:r>
          </w:p>
        </w:tc>
      </w:tr>
    </w:tbl>
    <w:p>
      <w:pPr>
        <w:pStyle w:val="Heading2"/>
        <w:spacing w:after="140" w:before="320"/>
      </w:pPr>
      <w:r>
        <w:rPr>
          <w:b/>
          <w:bCs/>
          <w:color w:val="1a5276"/>
          <w:sz w:val="26"/>
          <w:szCs w:val="26"/>
        </w:rPr>
        <w:t xml:space="preserve">Section 13: Changes to this policy</w:t>
      </w:r>
    </w:p>
    <w:p>
      <w:pPr>
        <w:spacing w:after="120"/>
      </w:pPr>
      <w:r>
        <w:rPr>
          <w:b w:val="false"/>
          <w:bCs w:val="false"/>
          <w:i w:val="false"/>
          <w:iCs w:val="false"/>
          <w:sz w:val="20"/>
          <w:szCs w:val="20"/>
        </w:rPr>
        <w:t xml:space="preserve">I review this policy at least once a year and whenever I change the tools I use or the supports I deliver. The current version and its effective date are at the top of this document. The latest version is available on request.</w:t>
      </w:r>
    </w:p>
    <w:p>
      <w:pPr>
        <w:pStyle w:val="Heading2"/>
        <w:spacing w:after="140" w:before="320"/>
      </w:pPr>
      <w:r>
        <w:rPr>
          <w:b/>
          <w:bCs/>
          <w:color w:val="1a5276"/>
          <w:sz w:val="26"/>
          <w:szCs w:val="26"/>
        </w:rPr>
        <w:t xml:space="preserve">Annual review record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tcW w:type="dxa" w:w="2256"/>
          </w:tcPr>
          <w:p>
            <w:r>
              <w:rPr>
                <w:b/>
                <w:bCs/>
                <w:sz w:val="18"/>
                <w:szCs w:val="18"/>
              </w:rPr>
              <w:t xml:space="preserve">Review date</w:t>
            </w:r>
          </w:p>
        </w:tc>
        <w:tc>
          <w:tcPr>
            <w:tcW w:type="dxa" w:w="2256"/>
          </w:tcPr>
          <w:p>
            <w:r>
              <w:rPr>
                <w:b/>
                <w:bCs/>
                <w:sz w:val="18"/>
                <w:szCs w:val="18"/>
              </w:rPr>
              <w:t xml:space="preserve">Reviewed by</w:t>
            </w:r>
          </w:p>
        </w:tc>
        <w:tc>
          <w:tcPr>
            <w:tcW w:type="dxa" w:w="2256"/>
          </w:tcPr>
          <w:p>
            <w:r>
              <w:rPr>
                <w:b/>
                <w:bCs/>
                <w:sz w:val="18"/>
                <w:szCs w:val="18"/>
              </w:rPr>
              <w:t xml:space="preserve">What changed</w:t>
            </w:r>
          </w:p>
        </w:tc>
        <w:tc>
          <w:tcPr>
            <w:tcW w:type="dxa" w:w="2256"/>
          </w:tcPr>
          <w:p>
            <w:r>
              <w:rPr>
                <w:b/>
                <w:bCs/>
                <w:sz w:val="18"/>
                <w:szCs w:val="18"/>
              </w:rPr>
              <w:t xml:space="preserve">Next review due</w:t>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r>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c>
          <w:tcPr>
            <w:tcW w:type="dxa" w:w="2256"/>
          </w:tcPr>
          <w:p>
            <w:r>
              <w:rPr>
                <w:b w:val="false"/>
                <w:bCs w:val="false"/>
                <w:sz w:val="18"/>
                <w:szCs w:val="18"/>
              </w:rPr>
              <w:t xml:space="preserve"/>
            </w:r>
          </w:p>
        </w:tc>
      </w:tr>
    </w:tbl>
    <w:p>
      <w:pPr>
        <w:pBdr>
          <w:top w:val="single" w:color="CCCCCC" w:sz="6" w:space="12"/>
        </w:pBdr>
        <w:spacing w:after="80" w:before="400"/>
      </w:pPr>
    </w:p>
    <w:p>
      <w:pPr>
        <w:spacing w:after="60"/>
        <w:jc w:val="left"/>
      </w:pPr>
      <w:r>
        <w:rPr>
          <w:i/>
          <w:iCs/>
          <w:color w:val="666666"/>
          <w:sz w:val="16"/>
          <w:szCs w:val="16"/>
        </w:rPr>
        <w:t xml:space="preserve">General information only, not legal advice. This is a starting draft, not a universally suitable privacy policy and not a guarantee of compliance with the Privacy Act 1988 (Cth). It is built from the OAIC's published guidance on the Australian Privacy Principles and has not been reviewed or approved by the OAIC, the NDIA or the NDIS Quality and Safeguards Commission. State and territory health privacy laws may impose further obligations. Get your own advice for anything outside this template's scope.</w:t>
      </w:r>
    </w:p>
    <w:p>
      <w:r>
        <w:rPr>
          <w:i/>
          <w:iCs/>
          <w:color w:val="666666"/>
          <w:sz w:val="16"/>
          <w:szCs w:val="16"/>
        </w:rPr>
        <w:t xml:space="preserve">Provided free by Carevo. Carevo connects participants and families with providers; it does not deliver supports, employ workers or give legal advice.</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2026-09-11T05:48:48.841Z</dcterms:created>
  <dcterms:modified xsi:type="dcterms:W3CDTF">2026-09-11T05:48:48.842Z</dcterms:modified>
</cp:coreProperties>
</file>

<file path=docProps/custom.xml><?xml version="1.0" encoding="utf-8"?>
<Properties xmlns="http://schemas.openxmlformats.org/officeDocument/2006/custom-properties" xmlns:vt="http://schemas.openxmlformats.org/officeDocument/2006/docPropsVTypes"/>
</file>